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720" w:line="454" w:lineRule="exact"/>
        <w:ind w:left="0" w:right="0" w:firstLine="0"/>
        <w:jc w:val="center"/>
        <w:rPr>
          <w:rFonts w:hint="eastAsia" w:ascii="黑体" w:hAnsi="黑体" w:eastAsia="黑体" w:cs="黑体"/>
          <w:b/>
          <w:bCs/>
        </w:rPr>
      </w:pPr>
      <w:bookmarkStart w:id="0" w:name="bookmark14"/>
      <w:bookmarkStart w:id="1" w:name="bookmark12"/>
      <w:bookmarkStart w:id="2" w:name="bookmark13"/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t>互联网时代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lang w:eastAsia="zh-CN"/>
        </w:rPr>
        <w:t>—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t>如何赢得海外市场订单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br w:type="textWrapping"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t>参会回执表</w:t>
      </w:r>
      <w:bookmarkEnd w:id="0"/>
      <w:bookmarkEnd w:id="1"/>
      <w:bookmarkEnd w:id="2"/>
      <w:bookmarkStart w:id="3" w:name="_GoBack"/>
      <w:bookmarkEnd w:id="3"/>
    </w:p>
    <w:tbl>
      <w:tblPr>
        <w:tblStyle w:val="2"/>
        <w:tblW w:w="55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7"/>
        <w:gridCol w:w="815"/>
        <w:gridCol w:w="630"/>
        <w:gridCol w:w="950"/>
        <w:gridCol w:w="639"/>
        <w:gridCol w:w="164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单位名称</w:t>
            </w:r>
          </w:p>
        </w:tc>
        <w:tc>
          <w:tcPr>
            <w:tcW w:w="46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手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机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手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机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箱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真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网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址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8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主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营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9"/>
                <w:szCs w:val="19"/>
              </w:rPr>
              <w:t>务</w:t>
            </w:r>
          </w:p>
        </w:tc>
        <w:tc>
          <w:tcPr>
            <w:tcW w:w="4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/>
    <w:sectPr>
      <w:footnotePr>
        <w:numFmt w:val="decimal"/>
      </w:footnotePr>
      <w:pgSz w:w="8400" w:h="11900"/>
      <w:pgMar w:top="1790" w:right="1522" w:bottom="1790" w:left="1360" w:header="1362" w:footer="136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36C61"/>
    <w:rsid w:val="7D0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80" w:line="404" w:lineRule="exact"/>
      <w:jc w:val="center"/>
      <w:outlineLvl w:val="1"/>
    </w:pPr>
    <w:rPr>
      <w:rFonts w:ascii="MingLiU" w:hAnsi="MingLiU" w:eastAsia="MingLiU" w:cs="MingLiU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after="80" w:line="406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大白菜</cp:lastModifiedBy>
  <dcterms:modified xsi:type="dcterms:W3CDTF">2019-09-27T06:21:27Z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